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(2025)遵监提请减字第87号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罪犯余文友，男，汉族，文盲，重庆市璧山区人。现在贵州省遵义监狱服刑。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2013年7月8日，贵州省遵义市中级人民法院作出（2013）遵市法刑一初字第43号刑事判决，认定罪犯余文友犯运输毒品罪，判处无期徒刑，剥夺政治权利终身，并处没收个人全部财产。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判决发生法律效力后于2013年9月11日交付贵州省遵义监狱执行。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12月17日经贵州省高级人民法院裁定减为有期徒刑二十一年七个月，剥夺政治权利改为八年；2018年9月27日经贵州省遵义市中级人民法院裁定减去有期徒刑八个月，剥夺政治权利八年及并处没收个人全部财产不变；2022年4月12日经贵州省遵义市中级人民法院裁定减去有期徒刑四个月，剥夺政治权利八年及并处没收个人全部财产不变。刑期2015年12月17日至2036年7月16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一、认罪悔罪方面：罪犯余文友在服刑期间，能服从法院判决，认罪悔罪。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二、遵守法律法规及监规方面：罪犯余文友在服刑期间，认真遵守法律法规及监规纪律，服从管教。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五、履行财产性判项方面：没收个人全部财产(已执行4500元)；狱内月均消费82.84元，狱内账户余额532.68元。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12月获1个表扬；2022年1月至2022年6月获1个表扬；2022年7月至2022年12月获1个表扬；2023年1月至2023年6月获1个表扬；2023年7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从严情形：没收个人全部财产(未执行完毕）；毒品再犯。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经审查，我院认为：罪犯余文友符合提请减刑条件。未发现提请减刑建议不当，同意将案件交监狱长办公会审核。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综上所述，罪犯余文友自上次裁定减刑以来，能认真遵守监规，接受教育改造，确有悔改表现。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余文友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535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2025-03-07T01:49:36Z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