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罪犯周贵波，男，汉族，初中文化，贵州省绥阳县人。现在贵州省遵义监狱服刑。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6月20日，贵州省遵义市中级人民法院作出（2017）黔03刑初159号刑事判决，认定罪犯周贵波犯贩卖毒品罪，判处有期徒刑十五年，剥夺政治权利五年，没收个人财产人民币五万元。该犯不服，提出上诉。2018年11月12日，贵州省高级人民法院作出（2018）黔刑终325号刑事裁定，驳回上诉，维持原判。（原判刑期自2017年4月12日起至2032年4月11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判决发生法律效力后于2018年12月17日交付贵州省遵义监狱执行。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服刑期间执行刑期变动情况：2022年1月28日经贵州省遵义市中级人民法院裁定减去有期徒刑六个月，剥夺政治权利五年。刑期2017年4月12日至2031年10月11日。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一、认罪悔罪方面：罪犯周贵波在服刑期间，能服从法院判决，认罪悔罪。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二、遵守法律法规及监规方面：罪犯周贵波在服刑期间，基本遵守法律法规，自上一次因违规被扣分后，经民警教育该犯能认真反思自己的行为，严格要求自己，至今无其他违规扣分。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五、履行财产性判项方面：没收个人财产人民币50000元(已部分执行500元)；狱内月均消费142.55元，狱内账户余额181.62元。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6月获1个表扬；2021年7月至2021年12月获1个表扬；2022年1月至2022年6月获1个表扬；2022年7月至2022年12月获1个表扬；2023年1月至2023年6月获1个表扬；2023年7月至2023年12月获表扬和物质奖励1次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扣分及违规情况：2020年10月29日将原材料占为己有扣分15分。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经审查，我院认为：罪犯周贵波符合提请减刑条件。未发现提请减刑建议不当，同意将案件交监狱长办公会审核。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综上所述，罪犯周贵波自上次裁定减刑以来，能认真遵守监规，接受教育改造，确有悔改表现。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周贵波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FF7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2025-03-07T01:50:12Z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