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罪犯宋贤友，男，汉族，初中文化，贵州省赤水市人。现在贵州省遵义监狱服刑。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2013年12月3日，贵州省遵义市中级人民法院作出（2013）遵市法刑二初字第13号刑事附带民事判决，认定罪犯宋贤友犯抢劫罪，判处无期徒刑，剥夺政治权利终身，没收个人全部财产，连带民事赔偿人民币19607元。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七个月，剥夺政治权利改为八年；2019年5月30日经贵州省遵义市中级人民法院裁定减去有期徒刑六个月，剥夺政治权利八年及没收个人全部财产、相互承担连带民事赔偿人民币19607元不变；2022年6月29日经贵州省遵义市中级人民法院裁定减去有期徒刑六个月，剥夺政治权利八年及并处没收个人全部财产，连带民事赔偿人民币19607元不变。刑期2016年9月9日至2037年4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一、认罪悔罪方面：罪犯宋贤友在服刑期间，能服从法院判决，认罪悔罪。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二、遵守法律法规及监规方面：罪犯宋贤友在服刑期间，认真遵守法律法规及监规纪律，服从管教。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五、履行财产性判项方面：没收个人全部财产(上次减刑执行800元，本次减刑执行1100元)，民事赔偿人民币19607元(已履行3921元)；狱内月均消费205.91元，狱内账户余额1085.5元。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8月获1个表扬；2022年9月至2023年2月获1个表扬；2023年3月至2023年7月获1个表扬；2023年8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从严情形：财产性判项未履行完毕；因犯抢劫罪被判处无期徒刑。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经审查，我院认为：罪犯宋贤友符合提请减刑条件。未发现提请减刑建议不当，同意将案件交监狱长办公会审核。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综上所述，罪犯宋贤友自上次裁定减刑以来，能认真遵守监规，接受教育改造，确有悔改表现。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贤友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3E4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