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罪犯李才军，男，回族，初中文化，云南省寻甸回族彝族自治县人。现在贵州省遵义监狱服刑。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20日，贵州省六盘水市中级人民法院作出（2016）黔02刑初148号刑事判决，认定罪犯李才军犯贩卖毒品罪，判处有期徒刑十五年，并处罚金人民币30000元。该犯不服，提出上诉。2017年6月28日，贵州省高级人民法院作出（2017）黔刑终217号刑事裁定，驳回上诉，维持原判。（原判刑期自2016年4月12日起至2031年4月11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判决发生法律效力后2017年8月17日交付安顺监狱执行，2017年11月2日从安顺监狱调入贵州省遵义监狱服刑。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12月4日经贵州省遵义市中级人民法院裁定减去有期徒刑八个月；2022年11月24日经贵州省遵义市中级人民法院裁定减去有期徒刑六个月，罚金人民币30000元。刑期2016年4月12日至2030年2月11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一、认罪悔罪方面：罪犯李才军在服刑期间，能服从法院判决，认罪悔罪。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二、遵守法律法规及监规方面：罪犯李才军在服刑期间，认真遵守法律法规及监规纪律，服从管教。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五、履行财产性判项方面：罚金人民币30000元(法院执行81.77元)；狱内月均消费116.84元，狱内账户余额1223.07元。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7月获1个表扬；2022年8月至2023年1月获表扬和物质奖励1次；2023年2月至2023年7月获1个表扬；2023年8月至2024年1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经审查，我院认为：罪犯李才军符合提请减刑条件。未发现提请减刑建议不当，同意将案件交监狱长办公会审核。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综上所述，罪犯李才军自上次裁定减刑以来，能认真遵守监规，接受教育改造，确有悔改表现。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才军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BC4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2025-03-07T01:50:38Z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