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罪犯冉义军，男，土家族，初中文化，贵州省道真仡佬族苗族自治县人。现在贵州省遵义监狱服刑。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11月26日，贵州省遵义市中级人民法院作出（2018）黔03刑初40号刑事判决，认定冉义军犯贩卖、运输毒品罪，判处有期徒刑十五年（刑期自2015年6月29日起至2030年6月28日止），剥夺政治权利五年，并处没收个人财产人民币50000.00元。同案不服，提出上诉。2019年4月19日，贵州省高级人民法院作出（2019）黔刑终52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服刑期间执行刑期变动情况：2022年11月24日经贵州省遵义市中级人民法院裁定减去有期徒刑五个月，剥夺政治权利五年不变。刑期2015年6月29日至2030年1月28日。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一、认罪悔罪方面：罪犯冉义军在服刑期间，能服从法院判决，认罪悔罪。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（上次减刑履行500元，本次履行700元，总共履行1200元），2021年11月9日经遵义中院调查无可供执行财产终结本次执行。狱内月均消费166.8元，狱内账户余额1.26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2021年12月获1个表扬；2022年1月至2022年6月获表扬和物质奖励1次；2022年7月至2022年11月获表扬和物质奖励1次；2022年12月至2023年4月获表扬和物质奖励1次；2023年5月至2023年9月获1个表扬；2023年10月至2024年3月获1个表扬；获得共7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经审查，我院认为：罪犯冉义军符合提请减刑条件。未发现提请减刑建议不当，同意将案件交监狱长办公会审核。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综上所述，罪犯冉义军自上次裁定减刑以来，能认真遵守监规，接受教育改造，确有悔改表现。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冉义军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4455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2025-03-07T01:53:22Z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