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罪犯张建国，男，汉族，小学文化，四川省邻水县人。现在贵州省遵义监狱服刑。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2014年7月29日，贵州省遵义市中级人民法院作出（2014）遵市法刑三初字第11号刑事判决，认定张建国犯贩卖、运输毒品罪，判处无期徒刑，剥夺政治权利终身，并处没收个人财产人民币100000.00元。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判决发生法律效力后于2014年9月10日交付贵州省遵义监狱执行。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七个月，剥夺政治权利改为八年；2019年6月26日经贵州省遵义市中级人民法院裁定减去有期徒刑六个月，剥夺政治权利八年不变；2022年6月29日经贵州省遵义市中级人民法院裁定减去有期徒刑四个月，剥夺政治权利八年不变。刑期2016年12月26日至2037年9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一、认罪悔罪方面：罪犯张建国在服刑期间，能服从法院判决，认罪悔罪。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五、履行财产性判项方面：没收个人财产人民币100000元，上次减刑履行500元，本次未履行；狱内月均消费179.64元，狱内账户余额304.67元。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6月获1个表扬；2021年7月至2021年11月获1个表扬；2021年12月至2022年4月获1个表扬；2022年5月至2022年10月获1个表扬；2022年11月至2023年3月获1个表扬；2023年4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从严情形：财产性未履行完毕；毒品再犯；累犯。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经审查，我院认为：罪犯张建国符合提请减刑条件。未发现提请减刑建议不当，同意将案件交监狱长办公会审核。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综上所述，罪犯张建国自上次裁定减刑以来，能认真遵守监规，接受教育改造，确有悔改表现。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建国提请减去有期徒刑五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D77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2025-03-07T01:54:02Z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