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(2025)遵监提请减字第123号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罪犯郑吉，男，汉族，小学文化，贵州省正安县人。现在贵州省遵义监狱服刑。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4日，贵州省遵义市中级人民法院作出（2014）遵市法刑一初字第20号刑事判决，认定郑吉犯运输毒品罪，判处无期徒刑，剥夺政治权利终身，并处没收个人全部财产。该犯不服，提出上诉。2014年7月15日，贵州省高级人民法院作出（2014）黔高刑一终字第141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判决发生法律效力后于2014年8月8日交付贵州省遵义监狱执行。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二十一年六个月，剥夺政治权利改为八年；2019年6月26日经贵州省遵义市中级人民法院裁定减去有期徒刑九个月，剥夺政治权利八年不变；2022年6月29日经贵州省遵义市中级人民法院裁定减去有期徒刑六个月，剥夺政治权利八年不变。刑期2016年12月26日至2037年3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一、认罪悔罪方面：罪犯郑吉在服刑期间，能服从法院判决，认罪悔罪。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五、履行财产性判项方面：没收个人全部财产，2024年8月27日遵义市中级人民法院回复未立案执行；狱内月均消费132.06元，狱内账户余额218.45元。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2月获表扬和物质奖励1次；2022年3月至2022年7月获表扬和物质奖励1次；2022年8月至2022年12月获表扬和物质奖励1次；2023年1月至2023年5月获表扬和物质奖励1次；2023年6月至2023年11月获表扬和物质奖励1次；2023年12月至2024年4月获1个表扬；获得共7个表扬、5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经审查，我院认为：罪犯郑吉符合提请减刑条件。未发现提请减刑建议不当，同意将案件交监狱长办公会审核。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综上所述，罪犯郑吉自上次裁定减刑以来，能认真遵守监规，接受教育改造，确有悔改表现。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郑吉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E05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2025-03-07T01:55:24Z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