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罪犯龙厚炎，男，汉族，小学文化，贵州省仁怀市人。现在贵州省遵义监狱服刑。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11日，贵州省仁怀市人民法院作出（2014）仁刑初字第207号刑事判决，认定龙厚炎犯运输毒品罪，判处有期徒刑十五年（刑期自2014年2月21日起至2029年2月20日止），并处没收个人全部财产。该犯不服，提出上诉。2014年12月18日，贵州省遵义市中级人民法院作出（2014）遵市法刑三终字第193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九个月；2020年3月10日经贵州省遵义市中级人民法院裁定减去有期徒刑九个月；2022年11月24日经贵州省遵义市中级人民法院裁定减去有期徒刑七个月。刑期2014年2月21日至2027年1月20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一、认罪悔罪方面：罪犯龙厚炎在服刑期间，能服从法院判决，认罪悔罪。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五、履行财产性判项方面：没收个人全部财产，上次减刑履行200元； 2022年8月31日，仁怀市人民法院作出（2022）黔0382执3560号执行裁定书，已划扣龙厚炎银行存款43.83元，已无可供执行财产，终结本次执行程序，法院发现财产可以再次申请执行。狱内月均消费128.43元，狱内账户余额59.68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9月获1个表扬；2022年10月至2023年3月获1个表扬；2023年4月至2023年9月获1个表扬；2023年10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经审查，我院认为：罪犯龙厚炎符合提请减刑条件。未发现提请减刑建议不当，同意将案件交监狱长办公会审核。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综上所述，罪犯龙厚炎自上次裁定减刑以来，能认真遵守监规，接受教育改造，确有悔改表现。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龙厚炎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116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2025-03-07T01:59:08Z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