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罪犯孔凡伦，男，汉族，小学文化，贵州省金沙县人。现在贵州省遵义监狱服刑。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2015年1月4日，贵州省毕节市中级人民法院作出（2014）黔毕中刑初字第195号刑事附带民事判决，认定罪犯孔凡伦犯故意伤害罪，判处无期徒刑，剥夺政治权利终身，附带民事赔偿人民币八万元。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服刑期间执行刑期变动情况：2021年12月27日经贵州省高级人民法院裁定减为有期徒刑二十二年，剥夺政治权利改为十年。刑期2021年12月27日至2043年12月26日。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一、认罪悔罪方面：罪犯孔凡伦在服刑期间，能服从法院判决，认罪悔罪。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二、遵守法律法规及监规方面：罪犯孔凡伦在服刑期间，认真遵守法律法规及监规纪律，服从管教。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四、劳动改造方面：2020年4月至2020年6月期间，能积极参加劳动，按时完成劳动任务，表现好。2020年7月至2024年3月期间，该犯因患病，未对该犯劳动改造方面进行考核。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五、履行财产性判项方面：附带民事赔偿人民币八万元(未履行)；狱内月均消费：22.51元，狱内账户余额：362.89元。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4月至2020年9月获1个表扬；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经审查，我院认为：罪犯孔凡伦符合提请减刑条件。未发现提请减刑建议不当，同意将案件交监狱长办公会审核。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综上所述，罪犯孔凡伦自上次裁定减刑以来，能认真遵守监规，接受教育改造，确有悔改表现。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孔凡伦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C37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2025-03-07T02:00:08Z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