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罪犯孙光虎，男，汉族，初中文化，贵州省开阳县人。现在贵州省遵义监狱服刑。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11日，贵州省贵阳市中级人民法院作出（2013）筑刑一初字第163号刑事附带民事判决，认定罪犯孙光虎犯故意杀人罪，判处无期徒刑，剥夺政治权利终身，附带民事赔偿人民币五万元。该犯不服，提出上诉。2014年3月19日，贵州省高级人民法院作出（2014）黔高刑三终字第69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判决发生法律效力后2014年4月17日交付贵州省王武监狱执行，2014年6月18日从贵州省王武监狱调入贵州省遵义监狱服刑。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七个月，剥夺政治权利改为八年；2019年5月30日经贵州省遵义市中级人民法院裁定减去有期徒刑七个月，剥夺政治权利八年及附带民事赔偿五万元不变；2022年6月24日经贵州省遵义市中级人民法院裁定减去有期徒刑六个月，剥夺政治权利八年及民事赔偿人民币五万元不变。刑期2016年9月9日至2037年3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一、认罪悔罪方面：罪犯孙光虎在服刑期间，能服从法院判决，认罪悔罪。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二、遵守法律法规及监规方面：罪犯孙光虎在服刑期间，认真遵守法律法规及监规纪律，服从管教。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五、履行财产性判项方面：民事赔偿人民币50000元(未履行)；狱内月均消费：274.43元，狱内账户余额：219.36元。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经审查，我院认为：罪犯孙光虎符合提请减刑条件。未发现提请减刑建议不当，同意将案件交监狱长办公会审核。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综上所述，罪犯孙光虎自上次裁定减刑以来，能认真遵守监规，接受教育改造，确有悔改表现。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孙光虎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E9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2025-03-07T02:00:18Z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