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罪犯王开均，男，汉族，初中文化，贵州省仁怀市人。现在贵州省遵义监狱服刑。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4月25日，贵州省遵义市中级人民法院作出（2017）黔03刑初95号刑事判决，认定罪犯王开均犯贩卖、运输毒品罪，判处有期徒刑十二年，剥夺政治权利二年，罚金人民币两万元。同案不服，提出上诉。2018年12月21日，贵州省高级人民法院作出（2018）黔刑终265号刑事裁定，驳回上诉，维持原判。（刑期自2016年8月28日起至2028年8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判决发生法律效力后于2019年1月14日交付忠庄分流中心执行，2019年4月10日从忠庄分流中心调入贵州省遵义监狱服刑。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服刑期间执行刑期变动情况：2022年6月29日经贵州省遵义市中级人民法院裁定减去有期徒刑六个月，剥夺政治权利二年及并处罚金20000元（已执行800元）不变。刑期2016年8月28日至2028年2月27日。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一、认罪悔罪方面：罪犯王开均在服刑期间，能服从法院判决，认罪悔罪。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二、遵守法律法规及监规方面：该犯自上次受到扣分处罚以来，能认真遵守法律法规及监规纪律，服从管教。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五、履行财产性判项方面：罚金人民币两万元(已部分缴纳800元)；狱内月均消费：178.25元，狱内账户余额：542.27元。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1个表扬；2022年2月至2022年7月获表扬和物质奖励1次；2022年8月至2023年1月获表扬和物质奖励1次；2023年2月至2023年7月获1个表扬；2023年8月至2024年1月获1个表扬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扣分及违规情况：该犯2021年7月未完成劳动定额被扣0.29分。2024年7月1日在值星期间看书被扣5分。共计扣分5.29分。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经审查，我院认为：罪犯王开均符合提请减刑条件。未发现提请减刑建议不当，同意将案件交监狱长办公会审核。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综上所述，罪犯王开均自上次裁定减刑以来，能认真遵守监规，接受教育改造，确有悔改表现。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开均提请减去有期徒刑七个月，剥夺政治权利二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F34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2025-03-07T02:01:23Z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