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(2025)遵监提请减字第144号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罪犯马永昌，男，回族，初中文化，云南省鲁甸县人。现在贵州省遵义监狱服刑。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8月26日，贵州省毕节市中级人民法院作出(2014)黔毕中刑初字第69号刑事判决，认定罪犯马永昌犯贩卖、运输毒品罪，判处死刑、缓期二年执行，剥夺政治权利终身，没收个人全部财产。2014年12月20日，贵州省高级人民法院作出(2014)黔高刑三复字第37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判决发生法律效力后于2015年2月11日交付贵州省遵义监狱执行。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9月12日经贵州省高级人民法院裁定减为无期徒刑，剥夺政治权利终身不变；2022年1月28日经贵州省高级人民法院裁定减为有期徒刑二十五年，剥夺政治权利改为十年。刑期2022年1月28日至2047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一、认罪悔罪方面：罪犯马永昌在服刑期间，能服从法院判决，认罪悔罪。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二、遵守法律法规及监规方面：罪犯马永昌在服刑期间，认真遵守法律法规及监规纪律，服从管教。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五、履行财产性判项方面：没收个人全部财产（未履行）；狱内月均消费：162.68元，狱内账户余额：755.68元。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3月至2020年8月获1个表扬；2020年9月至2021年2月获1个表扬；2021年3月至2021年8月获1个表扬；2021年9月至2022年2月获1个表扬；2022年3月至2022年8月获1个表扬；2022年9月至2023年2月获1个表扬；2023年3月至2023年8月获1个表扬；2023年9月至2024年2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经审查，我院认为：罪犯马永昌符合提请减刑条件。未发现提请减刑建议不当，同意将案件交监狱长办公会审核。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综上所述，罪犯马永昌自上次裁定减刑以来，能认真遵守监规，接受教育改造，确有悔改表现。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马永昌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08D2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2025-03-07T02:02:09Z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