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(2025)遵监提请减字第145号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罪犯王涛，男，汉族，中专文化，贵州省桐梓县人。现在贵州省遵义监狱服刑。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2015年3月6日，贵州省遵义市中级人民法院作出（2015）遵市法刑一初字第8号刑事附带民事判决，认定王涛犯故意杀人罪，判处无期徒刑，剥夺政治权利终身，赔偿附带民事诉讼原告人经济损失32030.26元。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判决发生法律效力后于2015年5月13日交付贵州省遵义监狱执行。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12月10日经贵州省高级人民法院裁定减为有期徒刑二十二年，剥夺政治权利十年；2021年11月19日经贵州省遵义市中级人民法院裁定减去有期徒刑七个月，剥夺政治权利十年。刑期2018年12月10日至2040年5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该犯属医务犯，2021年2月在干警处领取体温测量器为他犯测量体温，用完后未按规定交回，放置于储物箱，被干警查获扣15分。经教育后，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五、履行财产性判项方面：赔偿附带民事诉讼原告人经济损失32030.26元，已履行完毕。月均消费224.16元，狱内账户余额1017.85元。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物质奖励1次；2021年8月至2022年1月获1个表扬；2022年2月至2022年7月获1个表扬；2022年8月至2023年1月获1个表扬；2023年2月至2023年7月获1个表扬；2023年8月至2024年1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扣分及违规情况：该犯属医务犯，2021年2月在干警处领取体温测量器为他犯测量体温，用完后未按规定交回，放置于储物箱，被干警查获扣15分。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涛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2E6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2025-03-07T02:02:19Z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