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罪犯吴登亮，男，汉族，初中文化，贵州省遵义市播州区人。现在贵州省遵义监狱服刑。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2013年12月23日，贵州省遵义市中级人民法院作出（2013）遵市法刑一初字第73号刑事附带民事判决，认定吴登亮犯故意伤害罪，判处无期徒刑，剥夺政治权利终身，赔偿附带民事诉讼原告人23724元。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判决发生法律效力后于2014年2月10日交付贵州省遵义监狱执行。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6月16日经贵州省高级人民法院裁定减为有期徒刑二十一年零五个月，剥夺政治权利八年；2019年2月22日经贵州省遵义市中级人民法院裁定减去有期徒刑九个月，剥夺政治权利八年；2022年4月12日经贵州省遵义市中级人民法院裁定减去有期徒刑七个月，剥夺政治权利八年。刑期2016年6月16日至2036年7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一、认罪悔罪方面：罪犯吴登亮在服刑期间，能服从法院判决，认罪悔罪。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二、遵守法律法规及监规方面：罪犯吴登亮在服刑期间，认真遵守法律法规及监规纪律，服从管教。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五、履行财产性判项方面：赔偿附带民事诉讼原告人23724元，判决书载明已赔付。月均消费30.32元，狱内账户余额2704.84元。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经审查，我院认为：罪犯吴登亮符合提请减刑条件。未发现提请减刑建议不当，同意将案件交监狱长办公会审核。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综上所述，罪犯吴登亮自上次裁定减刑以来，能认真遵守监规，接受教育改造，确有悔改表现。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登亮提请减去有期徒刑八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DB2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2025-03-07T02:02:29Z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