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(2024)遵监提请减字第319号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罪犯陈昌波，男，汉族，初中文化，贵州省思南县人。现在贵州省遵义监狱服刑。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12日，贵州省铜仁市中级人民法院作出（2014）铜中刑初字第97号刑事附带民事判决，认定罪犯陈昌波犯故意杀人罪，判处无期徒刑，剥夺政治权利终身，附带民事赔偿人民币3000元。原告及同案不服，提出上诉。2015年5月12日，贵州省高级人民法院作出（2015）黔高刑一终字第98号刑事附带民事判决，维持对罪犯陈昌波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判决发生法律效力后于2015年6月12日交付遵义监狱执行。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12月10日经贵州省高级人民法院裁定减为有期徒刑二十二年，剥夺政治权利十年；2021年11月19日经贵州省遵义市中级人民法院裁定减去有期徒刑七个月，剥夺政治权利十年。刑期2018年12月10日至2040年5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一、认罪悔罪方面：罪犯陈昌波自上次裁定减刑以来，能服从法院判决，认罪悔罪。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二、遵守法律法规及监规方面：罪犯陈昌波自上次裁定减刑以来，认真遵守法律法规及监规纪律，服从管教。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五、履行财产性判项方面：附带民事赔偿人民币3000元(判决期间已履行完毕)。狱内月均消费259.68元，狱内账户余额2565.08元。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经审查，我院认为：罪犯陈昌波符合提请减刑条件。未发现提请减刑建议不当，同意将案件交监狱长办公会审核。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综上所述，罪犯陈昌波自上次裁定减刑以来，能认真遵守监规，接受教育改造，确有悔改表现。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昌波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CD0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95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2025-03-06T08:02:28Z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