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(2024)遵监提请减字第324号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罪犯周正玉，男，汉族，初中文化，贵州省遵义市播州区人。现在贵州省遵义监狱服刑。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贵州省石阡县人民法院于2010 年1月7日作出（2010）石刑初字第7号刑事判决，认定罪犯周正玉犯盗窃罪，判处有期徒刑二年零六个月，罚金3000元。判决发生法律效力后于2010 年1月22 日交付执行。后因漏罪，遵义市中级人民法院于2010年11月11日作出（2010）遵市法刑二初字第33号刑事判决，认定罪犯周正玉犯抢劫罪，判处无期徒刑，剥夺政治权利终身，并处没收个人全部财产；与前犯盗窃罪判处有期徒刑二年零六个月，并处罚金3000元实行并罚。决定执行无期徒刑，剥夺政治权利终身，并处没收个人全部财产；犯罪所得赃款、赃物继续追缴，返还受害人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判决发生法律效力后于2010年1月22日交付贵州省忠庄监狱执行，2010年12月9日调入贵州省遵义监狱服刑改造。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2013年9月22日经贵州省高级人民法院裁定减为有期徒刑十八年九个月，剥夺政治权利七年；2016年3月31日经贵州省遵义市中级人民法院裁定减去有期徒刑一年零七个月，剥夺政治权利七年；2018年9月27日经贵州省遵义市中级人民法院裁定减去有期徒刑六个月，剥夺政治权利七年；2021年11月19日经贵州省遵义市中级人民法院裁定减去有期徒刑五个月，剥夺政治权利七年。刑期2013年9月22日至2029年12月21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一、认罪悔罪方面：罪犯周正玉自上次裁定减刑以来，能服从法院判决，认罪悔罪。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二、遵守法律法规及监规方面：罪犯周正玉自上次裁定减刑以来，认真遵守法律法规及监规纪律，服从管教。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四、劳动改造方面：能积极参加劳动，按时完成劳动任务，表现较好。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全部财产（前次未履行，本次于2024年6月履行1500元）；继续追缴赃款赃物（未履行）；狱内月均消费138.08元，狱内账户余额2208.24元。注：该犯2024年6月14日通过刑释就业金邮寄回家形式下款400元、2024年6月19日通过刑释就业金交罚金下款1500元后狱内账户余额为340.79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2020年10月至2021年3月获1个表扬；2021年4月至2021年8月获1个表扬；2021年9月至2022年2月获1个表扬；2022年3月至2022年8月获1个表扬；2022年9月至2023年1月获1个表扬；2023年2月至2023年7月获1个表扬；2023年8月至2023年12月获1个表扬。获得共7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从严情形：累犯；因犯抢劫罪被判处无期徒刑；财产性判项未履行完毕。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经审查，我院认为：罪犯周正玉符合提请减刑条件。未发现提请减刑建议不当，同意将案件交监狱长办公会审核。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综上所述，罪犯周正玉自上次裁定减刑以来，能认真遵守监规，接受教育改造，确有悔改表现。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周正玉提请减去有期徒刑五个月，剥夺政治权利七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2024年11月15日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CBA45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2025-03-06T08:04:02Z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