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(2024)遵监提请减字第330号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罪犯李大彬，男，汉族，初中文化，四川省纳溪区人。现在贵州省遵义监狱服刑。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5月6日，贵州省铜仁市中级人民法院作出（2015）铜中刑初字第24号刑事判决，认定罪犯李大彬犯贩卖毒品罪，判处无期徒刑，剥夺政治权利终身，并处没收个人财产人民币100000元。该犯不服，提出上诉。2015年10月19日，贵州省高级人民法院作出（2015）黔高刑一终字第262号刑事裁定，决定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判决发生法律效力后于2015年12月11日交付遵义监狱执行。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11月26日经贵州省高级人民法院裁定减为有期徒刑二十二年，剥夺政治权利十年；2021年11月19日经贵州省遵义市中级人民法院裁定减去有期徒刑八个月，剥夺政治权利十年。刑期2018年11月26日至2040年3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一、认罪悔罪方面：罪犯李大彬自上次裁定减刑以来，能服从法院判决，认罪悔罪。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二、遵守法律法规及监规方面：罪犯李大彬自上次裁定减刑以来，认真遵守法律法规及监规纪律，服从管教。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五、履行财产性判项方面：没收个人财产人民币100000元(首次减刑前履行34000元，前次减刑履行66000元，已全部履行完毕)；狱内月均消费322.72元，狱内账户余额14548.56元。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1月获1个表扬；2021年2月至2021年7月获1个表扬；2021年8月至2022年1月获1个表扬；2022年2月至2022年7月获1个表扬；2022年8月至2022年12月获1个表扬；2023年1月至2023年6月获1个表扬；2023年7月至2023年12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经审查，我院认为：罪犯李大彬符合提请减刑条件。未发现提请减刑建议不当，同意将案件交监狱长办公会审核。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综上所述，罪犯李大彬自上次裁定减刑以来，能认真遵守监规，接受教育改造，确有悔改表现。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大彬提请减去有期徒刑八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EB55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2025-03-06T08:05:13Z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