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罪犯杨勇，男，汉族，初中文化，贵州省正安县人。现在贵州省遵义监狱服刑。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2009年3月31日，贵州省遵义市中级人民法院作出（2009）遵市法刑一初字第20号刑事判决，认定罪犯杨勇犯故意杀人罪，判处无期徒刑，剥夺政治权利终身。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判决发生法律效力后于2009年5月21日交付遵义监狱执行。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12月15日经贵州省高级人民法院裁定减为有期徒刑十八年零九个月，剥夺政治权利七年；2014年7月10日经贵州省遵义市中级人民法院裁定减去有期徒刑一年零七个月，剥夺政治权利七年；2016年6月1日经贵州省遵义市中级人民法院裁定减去有期徒刑一年零七个月，剥夺政治权利七年；2018年12月6日经贵州省遵义市中级人民法院裁定减去有期徒刑八个月，剥夺政治权利七年；2021年11月19日经贵州省遵义市中级人民法院裁定减去有期徒刑七个月，剥夺政治权利七年。刑期2011年12月15日至2026年4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一、认罪悔罪方面：罪犯杨勇自上次裁定减刑以来，能服从法院判决，认罪悔罪。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二、遵守法律法规及监规方面：罪犯杨勇自上次裁定减刑以来，认真遵守法律法规及监规纪律，服从管教。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五、履行财产性判项方面：无。狱内月均消费350.03，狱内账户余额1798.76。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5月获1个表扬；2021年6月至2021年11月获1个表扬；2021年12月至2022年5月获表扬和物质奖励1次；2022年6月至2022年11月获1个表扬；2022年12月至2023年5月获1个表扬；2023年6月至2023年11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从严情形：因犯故意杀人犯罪被判处无期徒刑。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勇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0F1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2025-03-06T08:06:23Z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