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罪犯胡杰，男，汉族，初中文化，贵州省仁怀市人。现在贵州省遵义监狱服刑。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2015年12月22日，贵州省遵义市中级人民法院作出（2015）遵市法刑一初字第59号刑事附带民事判决，认定胡杰犯故意伤害罪，判处有期徒刑十五年，剥夺政治权利五年，附带民事赔偿50000元（不含已支付的3680元）。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判决发生法律效力后于2016年3月14日交付贵州省遵义监狱执行。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2月22日，经贵州省遵义市中级人民法院裁定减去有期徒刑九个月，剥夺政治权利五年不变；2022年4月12日，经贵州省遵义市中级人民法院裁定减去有期徒刑七个月，剥夺政治权利五年不变。刑期2015年7月16日至2029年3月15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一、认罪悔罪方面：罪犯胡杰自上次裁定减刑以来，能服从法院判决，认罪悔罪。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二、遵守法律法规及监规方面：罪犯胡杰自上次裁定减刑以来，基本遵守法律法规及监规纪律，服从管教。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四、劳动改造方面：自上次裁定减刑以来，该犯2021年3月劳动欠产扣0.85分。其余能积极参加劳动，基本完成劳动任务，劳动态度端正。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五、履行财产性判项方面：民事赔偿人民币50000元(上次减刑裁定载明已全部履行)。月均消费70.79元，狱内账户余额4415.43元。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12月至2021年5月获1个表扬；2021年6月至2021年11月获1个表扬；2021年12月至2022年5月获1个表扬；2022年6月至2022年11月获1个表扬；2022年12月至2023年5月获1个表扬；2023年6月至2023年11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扣分及违规情况：2021年3月劳动欠产扣0.85分。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杰提请减去有期徒刑八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7F7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