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(2024)遵监提请减字第346号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罪犯郑勇，男，汉族，初中文化，四川省南溪区人。现在贵州省遵义监狱服刑。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2月15日，贵州省铜仁地区中级人民法院作出（2010）铜中刑初字第45号刑事判决，认定罪犯郑勇犯运输毒品罪，判处死刑、缓期二年执行，剥夺政治权利终身，并处没收个人全部财产。该犯不服，提出上诉。2011年6月16日，贵州省高级人民法院作出（2011）黔高刑一终字第95号刑事判决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判决发生法律效力后2011年7月11日交付铜仁监狱执行，2016年11月26日调入贵州省遵义监狱服刑。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11月22日，经贵州省高级人民法院裁定减为无期徒刑，剥夺政治权利终身。2016年6月12日，经贵州省高级人民法院裁定减为有期徒刑十八年，剥夺政治权利改为七年。2018年12月6日，经贵州省遵义市中级人民法院裁定减去有期徒刑九个月，剥夺政治权利七年，没收个人全部财产不变。2021年11月19日，经贵州省遵义市中级人民法院裁定减去有期徒刑六个月，剥夺政治权利七年及并处没收个人全部财产不变。刑期2016年6月12日至2033年3月11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一、认罪悔罪方面：罪犯郑勇自上次裁定减刑以来，能服从法院判决，认罪悔罪。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二、遵守法律法规及监规方面：罪犯郑勇自上次裁定减刑以来，认真遵守法律法规及监规纪律，服从管教。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五、履行财产性判项方面：没收个人全部财产(已执行5500元，本次未履行)。月均消费183.76元，狱内账户余额2516.37元。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经审查，我院认为：罪犯郑勇符合提请减刑条件。未发现提请减刑建议不当，同意将案件交监狱长办公会审核。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综上所述，罪犯郑勇自上次裁定减刑以来，能认真遵守监规，接受教育改造，确有悔改表现。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郑勇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4986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2025-03-06T08:08:02Z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