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罪犯郭伟，男，汉族，初中文化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四川省岳池县人。现在贵州省遵义监狱服刑。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2013年9月9日，贵州省毕节市中级人民法院作出(2013)黔毕中刑初字第53号刑事附带民事判决， 认定郭伟犯故意杀人罪，判处死刑，缓期二年执行，剥夺政治权利终身，赔偿附带民事诉讼原告人经济损失人民币60000元。附带民事诉讼原告人不服，提出上诉。贵州省高级人民法院于2015年1月9日作出（2014）黔高刑三终字第318号刑事附带民事裁定，驳回上诉，维持并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9月12日经贵州省高级人民法院裁定减为无期徒刑，剥夺政治权利终身；2022年1月28日经贵州省高级人民法院裁定减为有期徒刑二十五年，剥夺政治权利改为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一、认罪悔罪方面：罪犯郭伟在服刑期间，能服从法院判决，认罪悔罪。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二、遵守法律法规及监规方面：罪犯郭伟在服刑期间，认真遵守法律法规及监规纪律，服从管教。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五、履行财产性判项方面：民事赔偿60000元，已履行；月均消费286.14元；狱内账户余额13223.53元。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11月获1个表扬；2020年12月至2021年4月获1个表扬；2021年5月至2021年9月获1个表扬；2021年10月至2022年3月获1个表扬；2022年4月至2022年8月获表扬和物质奖励1次；2022年9月至2023年2月获1个表扬；2023年3月至2023年7月获1个表扬；2023年8月至2023年12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罪犯郭伟符合提请减刑条件。未发现提请减刑建议不当，同意将案件交监狱长办公会审核。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综上所述，罪犯郭伟自上次裁定减刑以来，能认真遵守监规，接受教育改造，确有悔改表现。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郭伟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F94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2025-03-07T01:10:32Z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