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(2024)遵监提请减字第359号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罪犯阳登亮，男，汉族，初中文化，贵州省正安县人。现在贵州省遵义监狱服刑。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月23日，贵州省遵义市中级人民法院作出（2013）遵市法刑一初字第12号刑事判决，认定阳登亮犯故意杀人罪，判处死刑，缓期二年执行，剥夺政治权利终身；限制减刑。贵州省高级人民法院于2013年6月24日作出（2013）黔高刑一复字第16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判决发生法律效力后于2013年8月14日交付贵州省遵义监狱执行。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12月17日经贵州省高级人民法院裁定减为无期徒刑，剥夺政治权利终身，限制减刑；2022年1月28日经贵州省高级人民法院裁定减为有期徒刑二十五年，剥夺政治权利改为十年，限制减刑。刑期2022年1月28日至2047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一、认罪悔罪方面：罪犯阳登亮在服刑期间，能服从法院判决，认罪悔罪。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二、遵守法律法规及监规方面：罪犯阳登亮在服刑期间，认真遵守法律法规及监规纪律，服从管教。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11月获1个表扬；2020年12月至2021年5月获1个表扬；2021年6月至2021年10月获1个表扬；2021年11月至2022年3月获1个表扬；2022年4月至2022年9月获表扬和物质奖励1次；2022年10月至2023年2月获1个表扬；2023年3月至2023年8月获表扬和物质奖励1次；2023年9月至2024年1月获表扬和物质奖励1次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罪犯阳登亮符合提请减刑条件，未发现提请减刑建议不当，同意将案件交监狱长办公会审核。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综上所述，罪犯阳登亮自上次裁定减刑以来，能认真遵守监规，接受教育改造，确有悔改表现。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阳登亮提请减去有期徒刑五个月，剥夺政治权利十年不变，并限制减刑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D10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2025-03-07T01:10:40Z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