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罪犯唐海波，男，汉族，中职文化，贵州省思南县人。现在贵州省遵义监狱服刑。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9日，贵州省铜仁市中级人民法院作出（2014）铜中刑初字19号刑事判决，认定唐海波犯故意杀人罪，判处死刑、缓期二年执行，剥夺政治权利终身；赔偿附带民事诉讼原告人其他经济损失人民币30000元。附带民事诉讼原告人及该犯不服，提出上诉。2014年7月17日，贵州省高级人民法院作出（2014）黔高刑三终字第169号刑事裁定，驳回上诉，维持并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14日经贵州省高级人民法院裁定减为无期徒刑，剥夺政治权利终身；2021年12月27日经贵州省高级人民法院裁定减为有期徒刑二十五年，剥夺政治权利十年。刑期2021年12月27日至2046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一、认罪悔罪方面：罪犯唐海波在服刑期间，能服从法院判决，认罪悔罪。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二、遵守法律法规及监规方面：罪犯唐海波在服刑期间，认真遵守法律法规及监规纪律，服从管教。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五、履行财产性判项方面：赔偿附带民事诉讼原告人其他经济损失人民币30000元（2021年减刑裁定载明已履行完毕）。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2月至2020年7月获1个表扬；2020年8月至2020年12月获1个表扬；2021年1月至2021年6月获1个表扬；2021年7月至2021年11月获1个表扬；2021年12月至2022年4月获1个表扬；2022年5月至2022年10月获1个表扬；2022年11月至2023年4月获1个表扬；2023年5月至2023年9月获1个表扬；2023年10月至2024年3月获1个表扬；获得共9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罪犯唐海波符合提请减刑条件。未发现提请减刑建议不当，同意将案件交监狱长办公会审核。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综上所述，罪犯唐海波自上次裁定减刑以来，能认真遵守监规，接受教育改造，确有悔改表现。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唐海波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81F0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2025-03-07T01:10:49Z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