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(2024)遵监提请减字第378号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罪犯陈国华，男，汉族，小学文化，四川省眉山市人。现在贵州省遵义监狱服刑。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5月10日，贵州省遵义市中级人民法院作出（2011）遵市法刑一初字第37号刑事判决，认定陈国华犯放火,故意杀人罪，判处死刑、缓期二年执行（死刑考验期自2012年12月10日起至2014年12月9日止），剥夺政治权利终身。2012年11月12日，贵州省高级人民法院作出（2011）黔高刑三终字第150号刑事裁定，维持原判，核准死刑缓期二年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判决发生法律效力后于2013年1月10日交付贵州省遵义监狱执行。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5月4日经贵州省高级人民法院裁定减为无期徒刑，剥夺政治权利终身；2018年11月26日经贵州省高级人民法院裁定减为有期徒刑二十五年，剥夺政治权利十年；2021年11月19日经贵州省遵义市中级人民法院裁定减去有期徒刑六个月，剥夺政治权利十年。刑期2018年11月26日至2043年5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一、认罪悔罪方面：罪犯陈国华在服刑期间，能服从法院判决，认罪悔罪。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二、遵守法律法规及监规方面：罪犯陈国华在服刑期间，认真遵守法律法规及监规纪律，服从管教。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五、履行财产性判项方面：无，狱内月均消费221.29元，狱内账户余额3296.8元。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8月至2021年1月获1个表扬；2021年2月至2021年6月获1个表扬；2021年7月至2021年12月获1个表扬；2022年1月至2022年6月获1个表扬；2022年7月至2022年11月获1个表扬；2022年12月至2023年5月获1个表扬；2023年6月至2023年11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经审查，我院认为：罪犯陈国华符合提请减刑条件。未发现提请减刑建议不当，同意将案件交监狱长办公会审核。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综上所述，罪犯陈国华自上次裁定减刑以来，能认真遵守监规，接受教育改造，确有悔改表现。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国华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243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2025-03-07T01:13:46Z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