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罪犯胡杰，男，汉族，小学文化，贵州省仁怀市人。现在贵州省遵义监狱服刑。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12月21日，贵州省遵义市中级人民法院作出（2017）黔03刑初31号刑事判决，认定胡杰犯贩卖、运输毒品罪，判处有期徒刑十五年（刑期自2016年7月8日起至2031年7月7日止），剥夺政治权利五年，没收个人财产人民币50000.00元。同案不服，提出上诉。2018年8月2日，贵州省高级人民法院作出（2018）黔刑终155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判决发生法律效力后于2018年9月12日交付贵州省遵义监狱执行。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服刑期间执行刑期变动情况：2022年6月29日经贵州省遵义市中级人民法院裁定减去有期徒刑八个月，剥夺政治权利五年。刑期2016年7月8日至2030年11月7日。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五、履行财产性判项方面：没收个人财产人民币50000元，已全部履行。狱内月均消费235.91元，狱内账户余额1962.33元。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2月获表扬和物质奖励1次；2022年3月至2022年7月获表扬和物质奖励1次；2022年8月至2023年1月获表扬和物质奖励1次；2023年2月至2023年6月获表扬和物质奖励1次；2023年7月至2023年11月获1个表扬；获得共5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杰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D33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