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罪犯赵理志，男，汉族，初中文化，湖南省邵东县人。现在贵州省遵义监狱服刑。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9月22日，贵州省遵义市中级人民法院作出（2013）遵市法刑一初字第52号刑事判决，认定赵理志犯贩卖、运输毒品罪，判处无期徒刑，剥夺政治权利终身，没收个人财产人民币100000.00元。该犯不服，提出上诉。2013年12月5日，贵州省高级人民法院作出（2013）黔高刑一终字第222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6月16日经贵州省高级人民法院裁定减为有期徒刑二十一年六个月，剥夺政治权利八年；2018年12月6日经贵州省遵义市中级人民法院裁定减去有期徒刑六个月；2021年11月19日减刑八个月。刑期2016年6月16日至2036年10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一、认罪悔罪方面：罪犯赵理志在服刑期间，能服从法院判决，认罪悔罪。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二、遵守法律法规及监规方面：罪犯赵理志在服刑期间，认真遵守法律法规及监规纪律，服从管教。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五、履行财产性判项方面：没收个人财产人民币100000元，已全部履行完毕。狱内月均消费339.60元，狱内账户余额1575.27元。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11月获1个表扬；2021年12月至2022年5月获1个表扬；2022年6月至2022年11月获1个表扬；2022年12月至2023年5月获1个表扬；2023年6月至2023年11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经审查，我院认为：罪犯赵理志符合提请减刑条件。未发现提请减刑建议不当，同意将案件交监狱长办公会审核。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综上所述，罪犯赵理志自上次裁定减刑以来，能认真遵守监规，接受教育改造，确有悔改表现。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理志提请减去有期徒刑八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085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2025-03-07T01:17:23Z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