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罪犯郑明辉，男，汉族，本科文化，贵州省遵义市红花岗区人。现在贵州省遵义监狱服刑。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7月15日，贵州省遵义市中级人民法院作出（2015）遵市法刑一初字第23号刑事判决，认定郑明辉犯故意伤害罪，判处无期徒刑，剥夺政治权利终身，民事赔偿人民币50000.00元。该犯不服，提出上诉。2015年10月29日，贵州省高级人民法院作出（2015）黔高刑三终字第209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判决发生法律效力后于2015年12月15日交付贵州省遵义监狱执行。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9月25日经贵州省高级人民法院裁定减为有期徒刑二十二年，剥夺政治权利十年，民事赔偿人民币50000.00元；2021年11月19日经贵州省遵义市中级人民法院裁定减去有期徒刑八个月，剥夺政治权利十年。刑期2018年9月25日至2040年1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一、认罪悔罪方面：罪犯郑明辉在服刑期间，能服从法院判决，认罪悔罪。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二、遵守法律法规及监规方面：罪犯郑明辉在服刑期间，认真遵守法律法规及监规纪律，服从管教。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五、履行财产性判项方面：民事赔偿人民币50000，已全部履行。狱内月均消费122.64元，狱内账户余额953.70元。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经审查，我院认为：罪犯郑明辉符合提请减刑条件。未发现提请减刑建议不当，同意将案件交监狱长办公会审核。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综上所述，罪犯郑明辉自上次裁定减刑以来，能认真遵守监规，接受教育改造，确有悔改表现。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明辉提请减去有期徒刑八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3D3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2025-03-07T01:17:35Z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