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罪犯黄汉勇，男，汉族，小学文化，贵州省松桃苗族自治县人。现在贵州省遵义监狱服刑。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8月24日，贵州省铜仁市中级人民法院作出（2016）黔06刑初51号刑事判决，认定黄汉勇犯故意杀人罪，判处无期徒刑，剥夺政治权利终身，民事赔偿人民币35000.00元。该犯不服，提出上诉。2016年11月21日，贵州省高级人民法院作出（2016）黔刑终556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判决发生法律效力后于2017年1月11日交付贵州省遵义监狱执行。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一、认罪悔罪方面：罪犯黄汉勇在服刑期间，能服从法院判决，认罪悔罪。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二、遵守法律法规及监规方面：罪犯黄汉勇在服刑期间，基本遵守法律法规及监规纪律，服从管教。2020年9月5日因违反内务卫生定置管理规定被扣10分。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2020年9月因欠产被扣2.01分；2020年11月因欠产被扣2.5分；2020年12月14日因违反内务卫生定置管理规定被扣10分；2020年12月因欠产被扣6.2分；2021年1月因欠产被扣0.63分；2021年2月因欠产被扣0.45分；2021年3月因欠产被扣3.35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五、履行财产性判项方面：民事赔偿人民币35000元，未履行。狱内月均消费124.79元，狱内账户余额192.90元。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3月至2020年7月获1个表扬；2020年8月至2021年2月获1个表扬；2021年3月至2021年7月获1个表扬；2021年8月至2022年1月获1个表扬；2022年2月至2022年7月获1个表扬；2022年8月至2023年1月获1个表扬；2023年2月至2023年7月获1个表扬；2023年8月至2024年1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9月5日因违反内务卫生定置管理规定被扣10分；2020年9月因欠产被扣2.01分；2020年11月因欠产被扣2.5分；2020年12月14日因违反内务卫生定置管理规定被扣10分；2020年12月因欠产被扣6.2分；2021年1月因欠产被扣0.63分；2021年2月因欠产被扣0.45分；2021年3月因欠产被扣3.35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经审查，我院认为：罪犯黄汉勇符合提请减刑条件。未发现提请减刑建议不当，同意将案件交监狱长办公会审核。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综上所述，罪犯黄汉勇自上次裁定减刑以来，能认真遵守监规，接受教育改造，确有悔改表现。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汉勇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736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