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(2024)遵监提请减字第407号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罪犯龚远波，男，汉族，初中文化，重庆市巴南区人。现在贵州省遵义监狱服刑。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6月17日，贵州省桐梓县人民法院作出（2014）桐法刑初字第110号刑事判决，认定龚远波犯贩卖、运输毒品罪，判处有期徒刑十五年（刑期自2013年11月28日起至2028年11月27日止），并处没收个人财产人民币30000.00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判决发生法律效力后于2014年7月9日交付贵州省遵义监狱执行。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服刑期间执行刑期变动情况：2017年6月29日经贵州省遵义市中级人民法院裁定减去有期徒刑六个月；2019年6月26日减刑六个月；2022年4月12日减刑七个月。刑期2013年11月28日至2027年4月27日。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一、认罪悔罪方面：罪犯龚远波在服刑期间，能服从法院判决，认罪悔罪。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二、遵守法律法规及监规方面：罪犯龚远波在服刑期间，认真遵守法律法规及监规纪律，服从管教。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五、履行财产性判项方面：没收个人财产人民币30000元，已全部履行。狱内月均消费468.28元，狱内账户余额6889.71元。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12月至2021年5月获1个表扬；2021年6月至2021年11月获1个表扬；2021年12月至2022年5月获1个表扬；2022年6月至2022年11月获1个表扬；2022年12月至2023年5月获1个表扬；2023年6月至2023年11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经审查，我院认为：罪犯龚远波符合提请减刑条件。未发现提请减刑建议不当，同意将案件交监狱长办公会审核。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综上所述，罪犯龚远波自上次裁定减刑以来，能认真遵守监规，接受教育改造，确有悔改表现。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龚远波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F872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2025-03-07T01:18:00Z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