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罪犯余涛，男，汉族，初中文化，贵州省绥阳县人。现在贵州省遵义监狱服刑。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4月17日，贵州省遵义市中级人民法院作出（2017）黔03刑初58号刑事判决，认定余涛犯贩卖、运输毒品罪，判处无期徒刑，剥夺政治权利终身，并处没收个人财产十万元。该犯不服，提出上诉，2018年7月20日，贵州省高级人民法院作出（2018）黔刑终242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判决发生法律效力后于2018年8月17日交付贵州省遵义监狱执行。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服刑期间执行刑期变动情况：2022年1月28日经贵州省高级人民法院裁定减为有期徒刑二十二年，剥夺政治权利十年。刑期2022年1月28日至2044年1月27日。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四、劳动改造方面：能积极参加劳动，按时完成劳动任务，自觉遵守操作规程，表现好。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五、履行财产性判项方面：没收个人财产人民币100000元(已履行500元)；狱内月均消费191.55元，狱内账户余额103.46元，刑释就业金875元。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1月获1个表扬；2021年2月至2021年6月获1个表扬；2021年7月至2021年11月获1个表扬；2021年12月至2022年5月获表扬和物质奖励1次；2022年6月至2022年11月获1个表扬；2022年12月至2023年5月获1个表扬；2023年6月至2023年11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从严情形：没收个人财产十万元（已履行500元），未履行完财产性判项。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经审查，我院认为：罪犯余涛符合提请减刑条件。未发现提请减刑建议不当，同意将案件交监狱长办公会审核。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涛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F64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2025-03-07T01:18:08Z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