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罪犯王洪斌，男，汉族，高中文化，贵州省金沙县人。现在贵州省遵义监狱服刑。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9月14日，贵州省金沙县人民法院作出（2018）黔0523刑初156号刑事判决，认定王洪斌犯贩卖、运输毒品罪，判处有期徒刑十五年，剥夺政治权利三年，并处没收个人财产人民币30000元。该犯不服，提出上诉。2018年11月26日，贵州省毕节市中级人民法院作出（2018）黔05刑终字第430号刑事裁定，驳回上诉，维持原判,刑期自2018年5月18日起至2033年5月17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判决发生法律效力后于2018年12月14日交付贵州省遵义监狱执行。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服刑期间执行刑期变动情况：2022年4月12日经贵州省遵义市中级人民法院裁定减去有期徒刑七个月，剥夺政治权利三年。刑期2018年5月18日至2032年10月17日。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一、认罪悔罪方面：罪犯王洪斌在服刑期间，能服从法院判决，认罪悔罪。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二、遵守法律法规及监规方面：罪犯王洪斌在服刑期间，基本遵守法律法规，2021.1.15因夜间视频信息员履职期间睡觉被扣2分。自上一次因违规被扣分后，经民警教育，基本能遵守监规纪律，服从管教。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五、履行财产性判项方面：没收个人财产人民币30000元(上次减刑已全部执行)；月均消费为168.75元，卡余1455.91元，其中刑释就业金1088元。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扣分及违规情况：2021年1月15日作为夜间视频信息员履职期间睡觉一次扣分2分。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经审查，我院认为：罪犯王洪斌符合提请减刑条件。未发现提请减刑建议不当，同意将案件交监狱长办公会审核。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综上所述，罪犯王洪斌自上次裁定减刑以来，能认真遵守监规，接受教育改造，确有悔改表现。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洪斌提请减去有期徒刑八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790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