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(2024)遵监提请减字第417号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罪犯陈强，男，汉族，初中文化，贵州省桐梓县人。现在贵州省遵义监狱服刑。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5月23日，贵州省遵义市中级人民法院作出（2012）遵市法少刑初字第2号刑事附带民事判决，认定陈强犯故意伤害罪，判处死刑、缓期二年执行，剥夺政治权利终身，8人共同承担连带民事赔偿58521元。2012年9月11日，贵州省高级人民法院作出（2012）黔高刑三终字第133号刑事裁定，驳回上诉，维持原判，死缓考验期2012年10月18日至2014年10月17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判决发生法律效力后于2012年10月19日交付贵州省遵义监狱执行。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5月4日经贵州省高级人民法院裁定减为无期徒刑，剥夺政治权利终身；2018年11月26日经贵州省高级人民法院裁定减为有期徒刑二十五年，剥夺政治权利十年；2021年11月19日经贵州省遵义市中级人民法院裁定减去有期徒刑七个月，剥夺政治权利十年。刑期2018年11月26日至2043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二、遵守法律法规及监规方面：除2024年2月27该犯因私拿生活物资给他犯扣10分外，本次减刑间隔期内，该犯基本能遵守监规纪律，服从管教。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四、劳动改造方面：能积极参加劳动，按时完成劳动任务，自觉遵守操作规程，表现好。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五、履行财产性判项方面：连带承担民事赔偿58521元（上次减刑已履行完毕）；狱内月均消费为 294.94 元，狱内账户余额 6540.95 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12月获1个表扬；2021年1月至2021年6月获1个表扬；2021年7月至2021年12月获1个表扬；2022年1月至2022年6月获1个表扬；2022年7月至2022年12月获1个表扬；2023年1月至2023年6月获1个表扬；2023年7月至2023年12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扣分及违规情况：2024年2月27该犯私拿生活物资给他犯扣10分。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强提请减去有期徒刑七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2E0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2025-03-07T01:19:27Z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