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罪犯李发万，男，汉族，小学文化，贵州省遵义市播州区人。现在贵州省遵义监狱服刑。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7月30日，贵州省遵义市中级人民法院作出（2012）遵市法刑一初字第54号刑事判决书，认定罪犯李发万犯故意杀人罪，判处死刑、缓期二年执行，剥夺政治权利终身。该犯不服，提出上诉，2012年12月10日贵州省高级人民法院作出（2012）黔高刑三终字第196号刑事裁定书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7月10日经贵州省高级人民法院裁定减为无期徒刑，剥夺政治权利终身；2018年12月10日经贵州省高级人民法院裁定减为有期徒刑二十五年，剥夺政治权利十年；2021年11月19日经贵州省遵义市中级人民法院裁定减去有期徒刑七个月，剥夺政治权利十年。刑期2018年12月10日至2043年5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一、认罪悔罪方面：罪犯李发万在服刑期间，能服从法院判决，认罪悔罪。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二、遵守法律法规及监规方面：罪犯李发万在服刑期间，认真遵守法律法规及监规纪律，服从管教。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五、履行财产性判项方面：无。该犯本周期内，狱内月均消费：217.39，狱内账户余额：540.69元。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经审查，我院认为：罪犯李发万符合提请减刑条件。未发现提请减刑建议不当，同意将案件交监狱长办公会审核。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综上所述，罪犯李发万自上次裁定减刑以来，能认真遵守监规，接受教育改造，确有悔改表现。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发万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590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