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(2024)遵监提请减字第429号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罪犯张衡，男，汉族，初中文化，贵州省仁怀市人。现在贵州省遵义监狱服刑。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2014年6月5日，贵州省遵义市中级人民法院作出（2014）遵市法少刑初字第1号刑事判决，认定罪犯张衡犯故意伤害罪，判处有期徒刑十五年。（原判刑期自2012年1月26日起至2027年1月25日止）。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判决发生法律效力后于2014年7月16日交付贵州省遵义监狱执行。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2017年6月29日经贵州省遵义市中级人民法院裁定减去有期徒刑九个月；2019年6月26日经贵州省遵义市中级人民法院裁定减去有期徒刑九个月；2022年4月12日经贵州省遵义市中级人民法院裁定减去有期徒刑七个月。刑期2012年1月27日至2024年12月26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一、认罪悔罪方面：罪犯张衡能服从法院判决，认罪悔罪。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二、遵守法律法规及监规方面：罪犯张衡能认真遵守法律法规及监规纪律，服从管教。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三、教育改造方面：罪犯张衡能接受教育改造，积极参加思想、文化、职业技术教育，“三课”学习成绩合格。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四、劳动改造方面：罪犯张衡能积极参加劳动，按时完成劳动任务，表现好。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五、履行财产性判项方面：无。该犯本周期内，狱内月均消费：174.81元，狱内账户余额：2031.97元。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经审查，我院认为：罪犯张衡符合提请减刑条件。未发现提请减刑建议不当，同意将案件交监狱长办公会审核。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综上所述，罪犯张衡自上次裁定减刑以来，能认真遵守监规，接受教育改造，确有悔改表现。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衡提请减去有期徒刑一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99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2025-03-07T01:23:12Z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