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罪犯金学权，男，仡佬族，小学文化，贵州省务川仡佬族苗族自治县人。现在贵州省遵义监狱服刑。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2006年7月20日，贵州省遵义市中级人民法院作出（2006）遵市法刑二初字第27号刑事判决，认定罪犯金学权犯故意杀人罪，判处死刑、缓期二年执行，剥夺政治权利终身，犯抢劫罪，判处有期徒刑三年，并处罚金二千元，决定执行死刑，缓期二年执行，剥夺政治权利终身，并处罚金二千元。2006年9月20日，贵州省高级人民法院作出（2006）黔高刑二复字第5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判决发生法律效力后于2006年10月30日交付贵州省遵义监狱执行。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1月9日经贵州省高级人民法院裁定减为无期徒刑，剥夺政治权利终身；2011年7月13日经贵州省高级人民法院裁定减为有期徒刑十八年三个月，剥夺政治权利改为七年；2014年5月9日经贵州省遵义市中级人民法院裁定减去有期徒刑一年七个月，剥夺政治权利七年及罚金2000元不变；2016年3月31日经贵州省遵义市中级人民法院裁定减去有期徒刑一年六个月，剥夺政治权利七年及并处罚金人民币2000元不变；2018年9月27日经贵州省遵义市中级人民法院裁定减去有期徒刑六个月，剥夺政治权利七年及并处罚金人民币2000元不变；2021年11月19日经贵州省遵义市中级人民法院裁定减去有期徒刑五个月，剥夺政治权利七年及并处罚金人民币2000元不变。刑期2011年7月13日至2025年10月12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一、认罪悔罪方面：该犯能服从法院判决，认罪悔罪。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二、遵守法律法规及监规方面：该犯能认真遵守法律法规及监规纪律，服从管教。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三、教育改造方面：该犯能接受教育改造，积极参加思想、文化、职业技术教育，“三课”学习成绩合格。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五、履行财产性判项方面：罚金二千元(未履行)。狱内月均消费：37.75元；狱内账户余额：623.86元。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9月获1个表扬；2022年10月至2023年3月获1个表扬；2023年4月至2023年9月获1个表扬；2023年10月至2024年3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从严情形：因犯故意杀人罪被判处死刑，缓期二年执行；数罪从严；财产性判项未履行。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经审查，我院认为：罪犯金学权符合提请减刑条件。未发现提请减刑建议不当，同意将案件交监狱长办公会审核。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综上所述，罪犯金学权自上次裁定减刑以来，能认真遵守监规，接受教育改造，确有悔改表现。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金学权提请减去有期徒刑五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0D1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2025-03-07T01:23:50Z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