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(2024)遵监提请减字第452号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罪犯雷富贵，男，汉族，初中文化，贵州省余庆县人。现在贵州省遵义监狱服刑。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2010年12月16日，贵州省遵义市中级人民法院作出（2010）遵市法刑一初字第69号刑事附带民事判决，认定雷富贵犯故意杀人罪，判处无期徒刑，剥夺政治权利终身，赔偿附带民事诉讼原告人20976.16元。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判决发生法律效力后于2011年2月15日交付贵州省遵义监狱执行。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11月22日经贵州省高级人民法院裁定减为有期徒刑十八年一个月，剥夺政治权利七年；2016年6月1日经贵州省遵义市中级人民法院裁定减去有期徒刑一年零八个月，剥夺政治权利七年；2018年12月6日经贵州省遵义市中级人民法院裁定减去有期徒刑八个月，剥夺政治权利七年；2021年11月19日经贵州省遵义市中级人民法院裁定减去有期徒刑六个月，剥夺政治权利七年。刑期2013年11月22日至2029年2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一、认罪悔罪方面：罪犯雷富贵在服刑期间，能服从法院判决，认罪悔罪。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二、遵守法律法规及监规方面：罪犯雷富贵在服刑期间，认真遵守法律法规及监规纪律，服从管教。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五、履行财产性判项方面：赔偿附带民事诉讼原告人20976.16元，已履行完毕。月均消费114.39元，狱内账户余额1631.9元。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经审查，我院认为：罪犯雷富贵符合提请减刑条件。未发现提请减刑建议不当，同意将案件交监狱长办公会审核。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综上所述，罪犯雷富贵自上次裁定减刑以来，能认真遵守监规，接受教育改造，确有悔改表现。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雷富贵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126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2025-03-07T01:25:23Z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