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(2025)遵监提请减字第156号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罪犯文学云，男，汉族，小学文化，贵州省清镇市人，现在贵州省遵义监狱服刑。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年5月6日，贵州省清镇市人民法院作出（2019）黔0181刑初138号刑事判决，认定罪犯文学云犯强迫卖淫罪，判处有期徒刑七年，并处罚金人民币40000元；犯强奸罪，判处有期徒刑四年；数罪并罚，决定执行有期徒刑十年（刑期自2018年5月16日起至2028年5月15日止），并处罚金人民币40000.00元。该犯不服，提出上诉。2019年6月24日，贵州省贵阳市中级人民法院作出（2019）黔01刑终482号刑事裁定，驳回上诉，维持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判决发生法律效力后于2019年8月13日交付白云新犯收押分流中心执行；2019年11月8日调入平坝监狱服刑；2023年1月4日调入遵义监狱服刑。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服刑期间执行刑期变动情况：无。（现刑期自2018年5月16日起至2028年5月15日止）。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一、认罪悔罪方面：罪犯文学云自入监以来，能服从法院判决，认罪悔罪。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二、遵守法律法规及监规方面：罪犯文学云自入监以来，除2021年5月看新闻联播时不遵守课堂或教育活动纪律扣分15.00分外，基本遵守法律法规及监规纪律，服从管教。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三、教育改造方面：自入监以来，能接受教育改造，积极参加思想、文化、职业技术教育，“三课”学习成绩合格。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四、劳动改造方面：自入监以来，能积极参加劳动，除2023年10月欠产扣分0.04分外，基本按时完成劳动任务，劳动态度端正。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五、履行财产性判项方面：罚金人民币40000元(未缴纳)，账款赃物继续予以追缴（未缴纳）。狱内月均消费253.18元，狱内账户余额645.92元。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2019年11月至2020年5月获1个表扬；2020年6月至2020年10月获1个表扬；2020年11月至2021年3月获1个表扬；2021年4月至2021年9月获1个表扬；2021年10月至2022年2月获1个表扬；2022年3月至2022年8月获1个表扬；2022年9月至2023年2月获1个表扬；2023年3月至2023年7月获1个表扬；2023年8月至2024年1月获物质奖励1次；2024年2月至2024年6月获1个表扬；获得共9个表扬、1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扣分及违规情况：2021年5月看新闻联播时不遵守课堂或教育活动纪律扣分15.00分；2023年10月欠产扣分0.04分。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从严情形：涉恶重要成员；财产性判项未履行完毕；强奸未成年。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经审查，我院认为：罪犯文学云符合提请减刑条件。未发现提请减刑建议不当，同意将案件交监狱长办公会审核。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综上所述，罪犯文学云在服刑改造期间，能认真遵守监规，接受教育改造，确有悔改表现。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文学云提请减去有期徒刑五个月，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2025年5月7日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0AD6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2025-05-12T06:54:12Z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