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(2025)遵监提请减字第176号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罪犯李燕，男，汉族，半文盲，重庆市垫江县人，现在贵州省遵义监狱服刑。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2018年8月20日，贵州省桐梓县人民法院作出（2018）黔0322刑初72号刑事判决，认定李燕犯贩卖毒品罪，判处有期徒刑十五年，并处没收个人财产60000元。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判决发生法律效力后于2018年9月17日交付贵州省遵义监狱执行。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服刑期间执行刑期变动情况：无。（现刑期自2017年5月11日起至2032年5月10日止）。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一、认罪悔罪方面：罪犯李燕自入监以来，能服从法院判决，认罪悔罪。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燕自入监以来，于2020年3月3日，违反队列纪律，扣分10分；2020年3月11日，因违反内务卫生定置管理规定，扣分10分；2020年8月4日，因违反内务卫生定置管理规定，扣分10分；2020年12月11日，因故意藏匿原材料，扣分20分；2023年2月8日，该犯与罪犯罗林强因琐事发生争吵，进而发生肢体冲突，后被隔离调查，当月23日隔离调查结束。罪犯李燕存在推搡罪犯罗林强行为，事实清楚，证据确凿，扣分10分。其余时间能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五、履行财产性判项方面：没收个人财产60000元(本次履行1600元)。狱内月均消费：215.24元。狱内账户余额：592.02元（含刑释就业金115元）。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2018年11月至2019年5月获1个表扬；2019年6月至2019年10月获1个表扬；2019年11月至2020年4月获1个表扬；2020年5月至2020年10月获1个表扬；2020年11月至2021年4月获物质奖励1次；2021年5月至2021年10月获1个表扬；2021年11月至2022年4月获1个表扬；2022年5月至2022年10月获1个表扬；2022年11月至2023年4月获物质奖励1次；2023年5月至2023年10月获1个表扬；2023年11月至2024年4月获1个表扬；获得共9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3月3日，违反队列纪律，扣分10分；2020年3月11日，因违反内务卫生定置管理规定，扣分10分；2020年8月4日，因违反内务卫生定置管理规定，扣分10分；2020年12月11日，因故意藏匿原材料，扣分20分；2023年2月8日，该犯与罪犯罗林强因琐事发生争吵，进而发生肢体冲突，后被隔离调查，当月23日隔离调查结束。罪犯李燕存在推搡罪犯罗林强行为，事实清楚，证据确凿，扣分10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从严情形：毒品再犯；累犯；财产刑未履行完毕。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经审查，我院认为：罪犯李燕符合提请减刑条件。未发现提请减刑建议不当，同意将案件交监狱长办公会审核。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综上所述，罪犯李燕在服刑改造期间，能认真遵守监规，接受教育改造，确有悔改表现。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燕提请减去有期徒刑五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C465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2025-05-12T07:04:25Z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