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罪犯许涛，男，汉族，初中文化，云南省曲靖市人，现在贵州省遵义监狱服刑。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26日，贵州省遵义市中级人民法院作出（2018）黔03刑初87号刑事判决，认定许涛犯运输毒品罪，判处无期徒刑，剥夺政治权利终身，没收个人财产人民币100000元。该犯不服，提出上诉。2019年4月12日，贵州省高级人民法院作出（2019）黔刑终42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服刑期间执行刑期变动情况：2022年8月25日经贵州省高级人民法院裁定减为有期徒刑二十二年，剥夺政治权利改为十年。（现刑期自2022年8月25日起至2044年8月24日止）。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一、认罪悔罪方面：罪犯许涛自上次减刑以来，能服从法院判决，认罪悔罪。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二、遵守法律法规及监规方面：罪犯许涛自上次减刑以来，认真遵守法律法规及监规纪律，服从管教。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三、教育改造方面：罪犯许涛自上次减刑以来，能接受教育改造，积极参加思想、文化、职业技术教育，“三课”学习成绩合格。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四、劳动改造方面：罪犯许涛自上次减刑以来，能积极参加劳动，按时完成劳动任务，劳动态度端正。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五、履行财产性判项方面：没收个人财产人民币100000元(上次减刑履行2000元，本次履行1000元)。月均消费：219.13元，狱内账户余额878.1元（含刑释就业金254元）。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4月获1个表扬；2022年5月至2022年10月获1个表扬；2022年11月至2023年3月获1个表扬；2023年4月至2023年9月获1个表扬；2023年10月至2024年3月获1个表扬；2024年4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经审查，我院认为：罪犯许涛符合提请减刑条件。未发现提请减刑建议不当，同意将案件交监狱长办公会审核。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综上所述，罪犯许涛自上次裁定减刑以来，能认真遵守监规，接受教育改造，确有悔改表现。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许涛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403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2025-05-12T07:04:41Z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