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罪犯陈平，男，汉族，高中文化，贵州省金沙县人，现在贵州省遵义监狱服刑。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2012年8月2日，贵州省遵义市中级人民法院作出（2012）遵市法刑一初字第56号刑事判决，认定陈平犯故意伤害罪，判处无期徒刑，剥夺政治权利终身。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判决发生法律效力后于2012年9月17日交付贵州省遵义监狱执行。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7月10日经贵州省高级人民法院裁定减为有期徒刑十八年一个月，剥夺政治权利改为七年；2022年4月12日经贵州省遵义市中级人民法院裁定不予减刑。（现刑期自2015年7月10日起至2033年8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一、认罪悔罪方面：罪犯陈平自上次减刑以来，能服从法院判决，认罪悔罪。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二、遵守法律法规及监规方面：罪犯陈平自上次减刑以来，于2023年8月11日晚，该犯值星期间未经批准私自换岗，扣5分。其余时间认真遵守法律法规及监规纪律，服从管教。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三、教育改造方面：罪犯陈平自上次减刑以来，能接受教育改造，积极参加思想、文化、职业技术教育，“三课”学习成绩合格。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四、劳动改造方面：罪犯陈平自上次减刑以来，能积极参加劳动，按时完成劳动任务，劳动态度端正。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五、履行财产性判项方面：无。月均消费：224.05元，狱内账户余额：1726.27元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物质奖励1次；2023年9月至2024年2月获1个表扬；2024年3月至2024年8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扣分及违规情况：2023年8月11日晚，该犯值星期间未经批准私自换岗，扣5分。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综上所述，罪犯陈平自上次裁定减刑以来，能认真遵守监规，接受教育改造，确有悔改表现。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平提请减去有期徒刑八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5C3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