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罪犯何高标，男，汉族，初中文化，云南省麒麟区人，现在贵州省遵义监狱服刑。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22日，贵州省遵义市中级人民法院作出（2021）黔03刑初字第89号刑事判决，认定何高标犯运输毒品罪，判处有期徒刑十五年，剥夺政治权利五年，并处没收个人财产人民币五万元；追缴违法所得人民币2000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判决发生法律效力后2022年2月18日交付贵州省忠庄监狱执行，同年4月9日调入贵州省遵义监狱服刑。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服刑期间执行刑期变动情况：无。（现刑期自2021年3月27日起至2036年3月26日止）。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一、认罪悔罪方面：罪犯何高标在服刑期间，能服从法院判决，认罪悔罪。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二、遵守法律法规及监规方面：罪犯何高标在服刑期间，认真遵守法律法规及监规纪律，服从管教。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五、履行财产性判项方面：没收个人财产人民币50000元(已执行完毕)；追缴违法所得人民币2000元(已缴纳）。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3月获1个表扬；2023年4月至2023年9月获1个表扬；2023年10月至2024年2月获表扬和物质奖励1次；2024年3月至2024年7月获1个表扬；获得共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经审查，我院认为：罪犯何高标符合提请减刑条件。未发现提请减刑建议不当，同意将案件交监狱长办公会审核。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综上所述，罪犯何高标在服刑改造期间，能认真遵守监规，接受教育改造，确有悔改表现。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何高标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EC5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2025-05-12T07:05:35Z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