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罪犯王波，男，汉族，中职文化，贵州省遵义市汇川区人，现在贵州省遵义监狱服刑。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6月23日，贵州省遵义市中级人民法院作出（2011）遵市法刑一初字第44号刑事判决，认定王波犯故意杀人罪，判处死刑、缓期二年执行剥夺政治权利终身，赔偿附带民事诉讼原告人经济损失人民币15000元。该犯不服，提出上诉。2011年11月3日，贵州省高级人民法院作出（2011）黔高刑三终字第136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4月2日经贵州省高级人民法院裁定减为无期徒刑，剥夺政治权利终身；2016年9月9日经贵州省高级人民法院裁定减为有期徒刑十九年零一个月，剥夺政治权利改为八年；2019年3月27日经贵州省遵义市中级人民法院裁定减去有期徒刑八个月；2022年6月1日经贵州省遵义市中级人民法院裁定减去有期徒刑七个月。（现刑期自2016年9月9日起至2034年7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五、履行财产性判项方面：赔偿附带民事诉讼原告人经济损失人民币15000元，已履行完毕（前次减刑裁定载明）。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波提请减去有期徒刑七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592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2025-05-12T07:07:41Z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