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罪犯戴国平，男，汉族，小学文化，湖南省临澧县人，现在贵州省遵义监狱服刑。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月13日，贵州省铜仁市中级人民法院作出（2014）铜中刑初字第73号刑事判决，认定戴国平犯贩卖、运输毒品罪，判处死刑，剥夺政治权利终身，没收个人全部财产。该犯不服，提出上诉。2015年12月8日，贵州省高级人民法院作出（2015）黔高刑一终字第95号刑事判决，认定戴国平犯贩卖、运输毒品罪，该判处死刑，缓期二年执行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判决发生法律效力后于2016年3月11日交付贵州省遵义监狱执行。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6日经贵州省高级人民法院裁定减为无期徒刑，剥夺政治权利终身；2022年6月30日经贵州省高级人民法院裁定减为有期徒刑二十五年，剥夺政治权利十年。（现刑期自2022年6月30日起至2047年6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一、认罪悔罪方面：罪犯戴国平在服刑期间，能服从法院判决，认罪悔罪。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二、遵守法律法规及监规方面：罪犯戴国平在服刑期间，认真遵守法律法规及监规纪律，服从管教。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五、履行财产性判项方面：没收个人全部财产已履行500元（前次减刑裁定载明）。狱内月均消费：149.1，狱内账户余额：262.16。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2021年12月获1个表扬；2022年1月至2022年5月获1个表扬；2022年6月至2022年11月获1个表扬；2022年12月至2023年4月获1个表扬；2023年5月至2023年9月获1个表扬；2023年10月至2024年2月获1个表扬；2024年3月至2024年8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经审查，我院认为：罪犯戴国平符合提请减刑条件。未发现提请减刑建议不当，同意将案件交监狱长办公会审核。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综上所述，罪犯戴国平自上次裁定减刑以来，能认真遵守监规，接受教育改造，确有悔改表现。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戴国平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B5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2025-05-12T07:09:55Z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