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(2025)遵监提请减字第211号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罪犯胡德泉，男，仡佬族，初中文化，贵州省道真仡佬族苗族自治县人，现在贵州省遵义监狱服刑。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11月16日，贵州省道真仡佬族苗族自治县人民法院作出（2021）黔0325刑初80号刑事判决，认定胡德泉犯强奸（未遂）罪，判处有期徒刑三年；犯强制猥亵罪，判处有期徒刑三年。数罪并罚，决定执行有期徒刑五年零六个月。该犯不服，提出上诉。2021年12月28日，贵州省遵义市中级人民法院作出（2021）黔03刑终字第465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判决发生法律效力后2022年2月16日交付贵州省忠庄监狱执行，2022年4月9日调入贵州省遵义监狱服刑。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服刑期间执行刑期变动情况：无。（现刑期自2021年4月24日起至2026年10月23日止）。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一、认罪悔罪方面：罪犯胡德泉在服刑期间，能服从法院判决，认罪悔罪。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二、遵守法律法规及监规方面：罪犯胡德泉在服刑期间，认真遵守法律法规及监规纪律，服从管教。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10月获1个表扬；2022年11月至2023年3月获1个表扬；2023年4月至2023年9月获1个表扬；2023年10月至2024年3月获表扬和物质奖励1次；2024年4月至2024年8月获1个表扬；获得共5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从严情形：性侵未成年人。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经审查，我院认为：罪犯胡德泉符合提请减刑条件。未发现提请减刑建议不当，同意将案件交监狱长办公会审核。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综上所述，罪犯胡德泉在服刑改造期间，能认真遵守监规，接受教育改造，确有悔改表现。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胡德泉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0243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2025-05-12T07:10:38Z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