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罪犯程跃，男，汉族，初中文化，贵州省仁怀市人，现在贵州省遵义监狱服刑。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9月20日，贵州省遵义市中级人民法院作出（2018）黔03刑初46号刑事判决，认定罪犯程跃犯运输、贩卖毒品罪，判处有期徒刑十五年，剥夺政治权利五年，没收个人财产人民币五万元。该犯不服，提出上诉。2019年5月21日，贵州省高级人民法院作出（2019）黔刑终11号刑事裁定，驳回上诉，维持原判。（原判刑期自2017年7月10日起至2032年7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服刑期间执行刑期变动情况：2022年11月24日经贵州省遵义市中级人民法院裁定减去有期徒刑七个月，剥夺政治权利五年不变。（现刑期自2017年7月10日起至2031年12月9日止）。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一、认罪悔罪方面：罪犯程跃在服刑期间，能服从法院判决，认罪悔罪。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二、遵守法律法规及监规方面：罪犯程跃在服刑期间，基本遵守法律法规及监规纪律，服从管教。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四、劳动改造方面：2021年8月31日因未完成劳动定额扣分0.51分，其余能积极参加劳动，基本完成劳动任务，表现较好。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五、履行财产性判项方面：没收个人财产人民币50000元(已全部执行)，狱内月均消费416.85元，狱内账户余额3709.37元。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2024年3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扣分及违规情况：2021年8月31日该犯2021年08月劳动定额176，完成产值173.39，未完成劳动定额1.48%扣分0.51分。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经审查，我院认为：罪犯程跃符合提请减刑条件。未发现提请减刑建议不当，同意将案件交监狱长办公会审核。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综上所述，罪犯程跃自上次裁定减刑以来，能认真遵守监规，接受教育改造，确有悔改表现。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程跃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1C3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2025-05-12T07:15:20Z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