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罪犯谭勇，男，汉族，专科文化，贵州省绥阳县人，现在贵州省遵义监狱服刑。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2014年6月17日，贵州省遵义市中级人民法院作出（2014）遵市法刑一初字第11号刑事附带民事判决，认定罪犯谭勇犯故意杀人罪，判处无期徒刑，剥夺政治权利终身，附带民事赔偿人民币160683.84元。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七个月，剥夺政治权利改为八年；2019年6月26日经贵州省遵义市中级人民法院裁定减去有期徒刑七个月，剥夺政治权利八年及附带民事赔偿160683.84元不变；2022年6月29日经贵州省遵义市中级人民法院裁定减去有期徒刑六个月，剥夺政治权利八年及民事赔偿人民币160683.84元不变。（现刑期自2016年12月26日起至2037年6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五、履行财产性判项方面：附带民事赔偿人民币160683.84元(已履行16000元)；狱内月均消费144.3元，狱内账户余额145.38元。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2023年12月获1个表扬；2024年1月至2024年6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从严情形：财产性判刑未履行完毕；因犯故意杀人罪被判处无期徒刑。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经审查，我院认为：罪犯谭勇符合提请减刑条件。未发现提请减刑建议不当，同意将案件交监狱长办公会审核。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谭勇提请减去有期徒刑六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2C0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2025-05-12T07:15:41Z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