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罪犯李明非，男，汉族，初中文化，江苏省常熟市人，现在贵州省遵义监狱服刑。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11月10日，贵州省遵义市中级人民法院作出（2009）遵市法刑二初字第17号刑事附带民事判决，认定李明非犯故意杀人罪，判处死刑、缓期二年执行，剥夺政治权利终身；犯抢劫罪，判处无期徒刑，并处没收个人全部财产。决定执行死刑、缓期二年执行，剥夺政治权利终身，并处没收个人全部财产，三人共同赔偿附带民事诉讼原告人56405.3元。同案犯不服，提出上诉。2011年7月18日，贵州省高级人民法院作出（2010）黔高刑一终字第5号刑事裁定，驳回上诉，维持原判。死刑缓期执行期：自2012年2月1日起至2014年1月31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判决发生法律效力后于2012年2月15日交付贵州省遵义监狱执行。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6月18日经贵州省高级人民法院裁定减为无期徒刑，剥夺政治权利终身不变；2019年10月21日经贵州省高级人民法院裁定减为有期徒刑二十五年，剥夺政治权利改为十年。（现刑期自2019年10月21日起至2044年10月20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一、认罪悔罪方面：罪犯李明非在服刑期间，能服从法院判决，认罪悔罪。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11月违反生活卫生定置管理规定扣分10分；2020年3月违反生活卫生定置管理规定扣分10分；2023年5月不服管理，顶撞民警扣分35分。经教育后该犯能遵守法律法规及监规纪律，服从管教，能以《监狱服刑人员行为规范》要求和约束自己的言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三人共同赔偿附带民事诉讼原告人56405.3元，2019年减刑裁定载明已履行1000元。贵州省遵义市中级人民法院于2025年1月9日出具回函载明无该犯执行案件。月均消费331.2元，狱内账户余额1035.09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11月至2019年3月获1个表扬；2019年4月至2019年9月获1个表扬；2019年10月至2020年3月获1个表扬；2020年4月至2020年9月获1个表扬；2020年10月至2021年2月获1个表扬；2021年3月至2021年8月获1个表扬；2021年9月至2022年2月获1个表扬；2022年3月至2022年8月获1个表扬；2022年9月至2023年2月获1个表扬；2023年3月至2023年11月获物质奖励1次；2023年12月至2024年8月获1个表扬；获得共10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扣分及违规情况：2019年11月违反生活卫生定置管理规定扣分10分；2020年3月违反生活卫生定置管理规定扣分10分；2023年5月不服管理，顶撞民警扣分35分；共扣55分。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从严情形：故意杀人罪、抢劫罪；数罪；没收个人全部财产，三人共同赔偿附带民事诉讼原告人56405.3元，已履行1000元。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经审查，我院认为：罪犯李明非符合提请减刑条件。未发现提请减刑建议不当，同意将案件交监狱长办公会审核。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综上所述，罪犯李明非自上次裁定减刑以来，能认真遵守监规，接受教育改造，确有悔改表现。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明非提请减去有期徒刑五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625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2025-05-12T07:17:03Z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