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(2025)遵监提请减字第247号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罪犯卫梦杰，男，汉族，专科文化，山西省尧都区人，现在贵州省遵义监狱服刑。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2019年5月16日，贵州省遵义市中级人民法院作出（2019）黔03刑初36号刑事判决，认定卫梦杰犯运输毒品罪，判处有期徒刑十五年，剥夺政治权利五年，并处没收个人财产5万元。刑期自2018年8月16日至2033年8月15日止。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判决发生法律效力后于2019年6月10日交付贵州省遵义监狱执行。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服刑期间执行刑期变动情况：2022年12月14日经贵州省遵义市中级人民法院裁定减去有期徒刑七个月，剥夺政治权利五年。（现刑期自2018年8月16日起至2033年1月15日止）。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一、认罪悔罪方面：罪犯卫梦杰在服刑期间，能服从法院判决，认罪悔罪。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二、遵守法律法规及监规方面：罪犯卫梦杰在服刑期间，认真遵守法律法规及监规纪律，服从管教。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五、履行财产性判项方面：没收个人财产5万元，上次减刑已履行完毕。月均消费282.77元，狱内账户余额1380.36元。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1个表扬；2022年3月至2022年8月获1个表扬；2022年9月至2023年2月获1个表扬；2023年3月至2023年8月获1个表扬；2023年9月至2024年2月获1个表扬；2024年3月至2024年8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经审查，我院认为：罪犯卫梦杰符合提请减刑条件。未发现提请减刑建议不当，同意将案件交监狱长办公会审核。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综上所述，罪犯卫梦杰自上次裁定减刑以来，能认真遵守监规，接受教育改造，确有悔改表现。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卫梦杰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88A3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2025-05-12T07:18:00Z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