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(2025)遵监提请减字第251号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罪犯袁伟江，男，土家族，高中文化，贵州省印江土家族苗族自治县人，现在贵州省遵义监狱服刑。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2017年4月10日，贵州省铜仁市中级人民法院作出（2017）黔06刑初14号刑事判决，认定袁伟江犯贩卖、运输毒品罪，判处有期徒刑十五年，剥夺政治权利五年，并处没收财产10万元。刑期自2016年3月17日至2031年3月16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判决发生法律效力后于2017年5月18日交付贵州省遵义监狱执行。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8月27日经贵州省遵义市中级人民法院裁定减去有期徒刑九个月，剥夺政治权利五年；2022年12月14日经贵州省遵义市中级人民法院裁定减去有期徒刑七个月，剥夺政治权利五年。（现刑期自2016年3月17日起至2029年11月16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一、认罪悔罪方面：罪犯袁伟江在服刑期间，能服从法院判决，认罪悔罪。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二、遵守法律法规及监规方面：罪犯袁伟江在服刑期间，认真遵守法律法规及监规纪律，服从管教。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五、履行财产性判项方面：没收财产10万元，判决书载明从该犯被冻结的款项中扣除10万元作为没收财产的份额。月均消费372.3元，狱内账户余额24445.71元。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6月至2021年11月获1个表扬；2021年12月至2022年5月获1个表扬；2022年6月至2022年11月获1个表扬；2022年12月至2023年5月获1个表扬；2023年6月至2023年11月获1个表扬；2023年12月至2024年5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经审查，我院认为：罪犯袁伟江符合提请减刑条件。未发现提请减刑建议不当，同意将案件交监狱长办公会审核。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综上所述，罪犯袁伟江自上次裁定减刑以来，能认真遵守监规，接受教育改造，确有悔改表现。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袁伟江提请减去有期徒刑八个月，剥夺政治权利五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BF26D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2025-05-12T07:18:37Z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