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罪犯夏朝良，男，汉族，初中文化，四川省合江县人，现在贵州省遵义监狱服刑。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5月18日，贵州省赤水市人民法院作出（2015）赤刑初字第64号刑事判决，认定夏朝良犯贩卖毒品罪，判处有期徒刑十五年，剥夺政治权利二年，并处没收财产人民币30000元。该犯不服，提出上诉。2015年7月20日，贵州省遵义市中级人民法院作出（2015）遵市法刑三终字第152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判决发生法律效力后于2015年9月17日交付贵州省遵义监狱执行。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；2020年7月20日经贵州省遵义市中级人民法院裁定减去有期徒刑九个月；2023年3月23日经贵州省遵义市中级人民法院裁定减去有期徒刑七个月。（现刑期自2014年12月9日起至2027年12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一、认罪悔罪方面：罪犯夏朝良在服刑期间，能服从法院判决，认罪悔罪。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二、遵守法律法规及监规方面：罪犯夏朝良在服刑期间，认真遵守法律法规及监规纪律，服从管教。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五、履行财产性判项方面：没收财产人民币30000元，已履行完毕（减刑裁定载明）。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11月获1个表扬；2021年12月至2022年5月获1个表扬；2022年6月至2022年11月获1个表扬；2022年12月至2023年5月获1个表扬；2023年6月至2023年11月获1个表扬；2023年12月至2024年5月获1个表扬；2024年6月至2024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经审查，我院认为：罪犯夏朝良符合提请减刑条件。未发现提请减刑建议不当，同意将案件交监狱长办公会审核。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综上所述，罪犯夏朝良自上次裁定减刑以来，能认真遵守监规，接受教育改造，确有悔改表现。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夏朝良提请减去有期徒刑八个月，剥夺政治权利二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4F0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2025-07-01T05:35:45Z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